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r>
        <w:rPr>
          <w:b/>
          <w:noProof/>
          <w:sz w:val="24"/>
          <w:szCs w:val="24"/>
          <w:lang w:val="sv-SE"/>
        </w:rPr>
        <w:t>3GPP TSG-RAN2 #113e</w:t>
      </w:r>
      <w:r>
        <w:rPr>
          <w:b/>
          <w:noProof/>
          <w:sz w:val="24"/>
          <w:szCs w:val="24"/>
          <w:lang w:val="sv-SE"/>
        </w:rPr>
        <w:tab/>
        <w:t>R2-2101513</w:t>
      </w:r>
      <w:bookmarkStart w:id="0" w:name="_GoBack"/>
      <w:bookmarkEnd w:id="0"/>
    </w:p>
    <w:p>
      <w:pPr>
        <w:pStyle w:val="CRCoverPage"/>
        <w:outlineLvl w:val="0"/>
        <w:rPr>
          <w:b/>
          <w:noProof/>
          <w:sz w:val="24"/>
          <w:szCs w:val="24"/>
        </w:rPr>
      </w:pPr>
      <w:r>
        <w:rPr>
          <w:b/>
          <w:noProof/>
          <w:sz w:val="24"/>
          <w:szCs w:val="24"/>
        </w:rPr>
        <w:t>Electronic meeting, January 25 – February 5, 2021</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8.6.3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Subsequent data transmission and indication for non-SDT DRBs</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An e-mail discussion </w:t>
      </w:r>
      <w:r>
        <w:rPr>
          <w:lang w:val="en-US" w:eastAsia="ko-KR"/>
        </w:rPr>
        <w:t xml:space="preserve">on SDT </w:t>
      </w:r>
      <w:r>
        <w:rPr>
          <w:rFonts w:hint="eastAsia"/>
          <w:lang w:val="en-US" w:eastAsia="ko-KR"/>
        </w:rPr>
        <w:t>has been progressed in Post112e#551</w:t>
      </w:r>
      <w:r>
        <w:rPr>
          <w:lang w:val="en-US" w:eastAsia="ko-KR"/>
        </w:rPr>
        <w:t xml:space="preserve"> as follows</w:t>
      </w:r>
    </w:p>
    <w:p>
      <w:pPr>
        <w:pStyle w:val="EmailDiscussion"/>
        <w:tabs>
          <w:tab w:val="clear" w:pos="1619"/>
          <w:tab w:val="left" w:pos="360"/>
        </w:tabs>
        <w:spacing w:line="240" w:lineRule="auto"/>
        <w:ind w:left="360"/>
      </w:pPr>
      <w:r>
        <w:t xml:space="preserve">[POST112-e][551][SDT]  </w:t>
      </w:r>
      <w:bookmarkStart w:id="3" w:name="_Hlk57377041"/>
      <w:r>
        <w:t xml:space="preserve">Common aspects between CG and RACH </w:t>
      </w:r>
      <w:bookmarkEnd w:id="3"/>
      <w:r>
        <w:t>(ZTE)</w:t>
      </w:r>
    </w:p>
    <w:p>
      <w:pPr>
        <w:pStyle w:val="EmailDiscussion2"/>
        <w:ind w:left="363"/>
      </w:pPr>
      <w:r>
        <w:tab/>
        <w:t>Scope: Get input on: (+) RACH configuration – (preamble groups, TB sizes?), (+) Subsequent SDT transmission and indication, (+) SDT vs non SDT selection (Thresholds and order of selection), (+) Switching between CG-SDT and RA-SDT, (+) Cell Reselection handling</w:t>
      </w:r>
    </w:p>
    <w:p>
      <w:pPr>
        <w:pStyle w:val="EmailDiscussion2"/>
        <w:ind w:left="363"/>
      </w:pPr>
      <w:r>
        <w:tab/>
        <w:t>Output: Report, set of agreeable proposals</w:t>
      </w:r>
    </w:p>
    <w:p>
      <w:pPr>
        <w:rPr>
          <w:lang w:eastAsia="ko-KR"/>
        </w:rPr>
      </w:pPr>
    </w:p>
    <w:p>
      <w:pPr>
        <w:rPr>
          <w:lang w:eastAsia="ko-KR"/>
        </w:rPr>
      </w:pPr>
      <w:r>
        <w:rPr>
          <w:rFonts w:hint="eastAsia"/>
          <w:lang w:eastAsia="ko-KR"/>
        </w:rPr>
        <w:t xml:space="preserve">One issue discussed in this e-mail is </w:t>
      </w:r>
      <w:r>
        <w:rPr>
          <w:lang w:eastAsia="ko-KR"/>
        </w:rPr>
        <w:t>whether a BSR shall be triggered when a new data arrives for SDT DRBs and non-SDT DRBs.</w:t>
      </w:r>
    </w:p>
    <w:p>
      <w:pPr>
        <w:rPr>
          <w:lang w:eastAsia="ko-KR"/>
        </w:rPr>
      </w:pPr>
      <w:r>
        <w:rPr>
          <w:rFonts w:hint="eastAsia"/>
          <w:lang w:eastAsia="ko-KR"/>
        </w:rPr>
        <w:t xml:space="preserve">For SDT DRBs, companies agree to trigger </w:t>
      </w:r>
      <w:r>
        <w:rPr>
          <w:lang w:eastAsia="ko-KR"/>
        </w:rPr>
        <w:t xml:space="preserve">a </w:t>
      </w:r>
      <w:r>
        <w:rPr>
          <w:rFonts w:hint="eastAsia"/>
          <w:lang w:eastAsia="ko-KR"/>
        </w:rPr>
        <w:t>BSR</w:t>
      </w:r>
      <w:r>
        <w:rPr>
          <w:lang w:eastAsia="ko-KR"/>
        </w:rPr>
        <w:t>. However, for non-SDT DRBs, there are diverged views between triggerring a BSR and triggerring a new RRCResume procedure.</w:t>
      </w:r>
    </w:p>
    <w:p>
      <w:pPr>
        <w:rPr>
          <w:lang w:val="en-US" w:eastAsia="ko-KR"/>
        </w:rPr>
      </w:pPr>
      <w:r>
        <w:rPr>
          <w:rFonts w:hint="eastAsia"/>
          <w:lang w:val="en-US" w:eastAsia="ko-KR"/>
        </w:rPr>
        <w:t xml:space="preserve">This document provides our view on </w:t>
      </w:r>
      <w:r>
        <w:rPr>
          <w:lang w:val="en-US" w:eastAsia="ko-KR"/>
        </w:rPr>
        <w:t>non-SDT DRBs</w:t>
      </w:r>
      <w:r>
        <w:rPr>
          <w:rFonts w:hint="eastAsia"/>
          <w:lang w:val="en-US" w:eastAsia="ko-KR"/>
        </w:rPr>
        <w:t>.</w:t>
      </w:r>
    </w:p>
    <w:p>
      <w:pPr>
        <w:rPr>
          <w:lang w:val="en-US" w:eastAsia="ko-KR"/>
        </w:rPr>
      </w:pPr>
    </w:p>
    <w:tbl>
      <w:tblPr>
        <w:tblStyle w:val="ab"/>
        <w:tblW w:w="0" w:type="auto"/>
        <w:tblLook w:val="04A0" w:firstRow="1" w:lastRow="0" w:firstColumn="1" w:lastColumn="0" w:noHBand="0" w:noVBand="1"/>
      </w:tblPr>
      <w:tblGrid>
        <w:gridCol w:w="9631"/>
      </w:tblGrid>
      <w:tr>
        <w:tc>
          <w:tcPr>
            <w:tcW w:w="0" w:type="auto"/>
          </w:tcPr>
          <w:p>
            <w:pPr>
              <w:snapToGrid w:val="0"/>
              <w:rPr>
                <w:rFonts w:cs="Arial"/>
                <w:b/>
                <w:bCs/>
                <w:snapToGrid w:val="0"/>
                <w:u w:val="single"/>
              </w:rPr>
            </w:pPr>
          </w:p>
          <w:p>
            <w:pPr>
              <w:rPr>
                <w:lang w:eastAsia="ko-KR"/>
              </w:rPr>
            </w:pPr>
            <w:r>
              <w:rPr>
                <w:rFonts w:cs="Arial"/>
                <w:b/>
                <w:bCs/>
                <w:snapToGrid w:val="0"/>
              </w:rPr>
              <w:t xml:space="preserve">Q 2.2.2: Do companies agree that for RA-SDT and CG-SDT during the subsequent data transmission </w:t>
            </w:r>
            <w:bookmarkStart w:id="4" w:name="OLE_LINK41"/>
            <w:bookmarkStart w:id="5" w:name="OLE_LINK42"/>
            <w:r>
              <w:rPr>
                <w:rFonts w:cs="Arial"/>
                <w:b/>
                <w:bCs/>
                <w:snapToGrid w:val="0"/>
              </w:rPr>
              <w:t>if new data arrives (either for the SDT DRBs or for other DRBs)</w:t>
            </w:r>
            <w:bookmarkEnd w:id="4"/>
            <w:bookmarkEnd w:id="5"/>
            <w:r>
              <w:rPr>
                <w:rFonts w:cs="Arial"/>
                <w:b/>
                <w:bCs/>
                <w:snapToGrid w:val="0"/>
              </w:rPr>
              <w:t>, BSR shall be triggered, which will inturn trigger RACH when there are no UL resources?</w:t>
            </w:r>
          </w:p>
          <w:p>
            <w:pPr>
              <w:snapToGrid w:val="0"/>
              <w:rPr>
                <w:rFonts w:cs="Arial"/>
                <w:b/>
                <w:bCs/>
                <w:snapToGrid w:val="0"/>
                <w:u w:val="single"/>
              </w:rPr>
            </w:pPr>
          </w:p>
          <w:p>
            <w:pPr>
              <w:snapToGrid w:val="0"/>
              <w:rPr>
                <w:rFonts w:cs="Arial"/>
                <w:b/>
                <w:bCs/>
                <w:snapToGrid w:val="0"/>
                <w:u w:val="single"/>
              </w:rPr>
            </w:pPr>
            <w:r>
              <w:rPr>
                <w:rFonts w:cs="Arial"/>
                <w:b/>
                <w:bCs/>
                <w:snapToGrid w:val="0"/>
                <w:u w:val="single"/>
              </w:rPr>
              <w:t xml:space="preserve">Comments Summary: </w:t>
            </w:r>
          </w:p>
          <w:p>
            <w:pPr>
              <w:rPr>
                <w:rFonts w:cs="Arial"/>
                <w:snapToGrid w:val="0"/>
              </w:rPr>
            </w:pPr>
            <w:r>
              <w:rPr>
                <w:rFonts w:cs="Arial"/>
                <w:b/>
                <w:bCs/>
                <w:snapToGrid w:val="0"/>
                <w:u w:val="single"/>
              </w:rPr>
              <w:t>For SDT DRBs</w:t>
            </w:r>
            <w:r>
              <w:rPr>
                <w:rFonts w:cs="Arial"/>
                <w:snapToGrid w:val="0"/>
              </w:rPr>
              <w:t xml:space="preserve">: if new data arrives, majority of companies seem to agree that a BSR can be triggered (using the existing LCG multiplexing rules and BSR triggering principles – a few companies mentioned preference that these triggers should not change and this seems feasible). This seems agreeable and we can have a proposal for this. </w:t>
            </w:r>
          </w:p>
          <w:p>
            <w:pPr>
              <w:rPr>
                <w:rFonts w:cs="Arial"/>
                <w:snapToGrid w:val="0"/>
                <w:highlight w:val="yellow"/>
              </w:rPr>
            </w:pPr>
            <w:r>
              <w:rPr>
                <w:rFonts w:cs="Arial"/>
                <w:b/>
                <w:bCs/>
                <w:snapToGrid w:val="0"/>
                <w:highlight w:val="yellow"/>
                <w:u w:val="single"/>
              </w:rPr>
              <w:t>For non-SDT DRBs</w:t>
            </w:r>
            <w:r>
              <w:rPr>
                <w:rFonts w:cs="Arial"/>
                <w:snapToGrid w:val="0"/>
                <w:highlight w:val="yellow"/>
              </w:rPr>
              <w:t xml:space="preserve">: seems the following aspects need to be discussed further: </w:t>
            </w:r>
          </w:p>
          <w:p>
            <w:pPr>
              <w:pStyle w:val="ac"/>
              <w:numPr>
                <w:ilvl w:val="0"/>
                <w:numId w:val="8"/>
              </w:numPr>
              <w:spacing w:after="160"/>
              <w:ind w:leftChars="0"/>
              <w:contextualSpacing/>
              <w:rPr>
                <w:rFonts w:cs="Arial"/>
                <w:snapToGrid w:val="0"/>
                <w:highlight w:val="yellow"/>
              </w:rPr>
            </w:pPr>
            <w:r>
              <w:rPr>
                <w:rFonts w:cs="Arial"/>
                <w:snapToGrid w:val="0"/>
                <w:highlight w:val="yellow"/>
              </w:rPr>
              <w:t>For generating a BSR for non-SDT DRBs, should the non-SDT DRBs be also resumed (along with the SDT DRBs)? – this was FFS at last meeting</w:t>
            </w:r>
          </w:p>
          <w:p>
            <w:pPr>
              <w:pStyle w:val="ac"/>
              <w:numPr>
                <w:ilvl w:val="1"/>
                <w:numId w:val="8"/>
              </w:numPr>
              <w:spacing w:after="160"/>
              <w:ind w:leftChars="0"/>
              <w:contextualSpacing/>
              <w:rPr>
                <w:rFonts w:cs="Arial"/>
                <w:snapToGrid w:val="0"/>
                <w:highlight w:val="yellow"/>
              </w:rPr>
            </w:pPr>
            <w:r>
              <w:rPr>
                <w:rFonts w:cs="Arial"/>
                <w:snapToGrid w:val="0"/>
                <w:highlight w:val="yellow"/>
              </w:rPr>
              <w:t xml:space="preserve">If Non-SDT DRBs are also resumed, then RLC shall not be reestablished upon receiving RRCResume as is the case today (since anyway network sets the </w:t>
            </w:r>
            <w:r>
              <w:rPr>
                <w:rFonts w:cs="Arial"/>
                <w:i/>
                <w:iCs/>
                <w:snapToGrid w:val="0"/>
                <w:highlight w:val="yellow"/>
              </w:rPr>
              <w:t>reestablishRLC</w:t>
            </w:r>
            <w:r>
              <w:rPr>
                <w:rFonts w:cs="Arial"/>
                <w:snapToGrid w:val="0"/>
                <w:highlight w:val="yellow"/>
              </w:rPr>
              <w:t xml:space="preserve"> flag explicitly in DL, this seems feasible to change this behaviour)</w:t>
            </w:r>
          </w:p>
          <w:p>
            <w:pPr>
              <w:pStyle w:val="ac"/>
              <w:numPr>
                <w:ilvl w:val="0"/>
                <w:numId w:val="8"/>
              </w:numPr>
              <w:spacing w:after="160"/>
              <w:ind w:leftChars="0"/>
              <w:contextualSpacing/>
              <w:rPr>
                <w:rFonts w:cs="Arial"/>
                <w:snapToGrid w:val="0"/>
                <w:highlight w:val="yellow"/>
              </w:rPr>
            </w:pPr>
            <w:r>
              <w:rPr>
                <w:rFonts w:cs="Arial"/>
                <w:snapToGrid w:val="0"/>
                <w:highlight w:val="yellow"/>
              </w:rPr>
              <w:t>If non-SDT DRBs are not resumed multiple companies seem to think that NAS will trigger a new ResumeRequest (this needs to be confirmed).</w:t>
            </w:r>
          </w:p>
          <w:p>
            <w:pPr>
              <w:rPr>
                <w:rFonts w:cs="Arial"/>
                <w:snapToGrid w:val="0"/>
                <w:highlight w:val="yellow"/>
              </w:rPr>
            </w:pPr>
          </w:p>
          <w:p>
            <w:pPr>
              <w:rPr>
                <w:rFonts w:cs="Arial"/>
                <w:b/>
                <w:bCs/>
                <w:snapToGrid w:val="0"/>
                <w:highlight w:val="yellow"/>
                <w:u w:val="single"/>
              </w:rPr>
            </w:pPr>
            <w:r>
              <w:rPr>
                <w:rFonts w:cs="Arial"/>
                <w:b/>
                <w:bCs/>
                <w:snapToGrid w:val="0"/>
                <w:highlight w:val="yellow"/>
                <w:u w:val="single"/>
              </w:rPr>
              <w:t>Open issues for further discussion</w:t>
            </w:r>
          </w:p>
          <w:p>
            <w:pPr>
              <w:rPr>
                <w:rFonts w:cs="Arial"/>
                <w:snapToGrid w:val="0"/>
              </w:rPr>
            </w:pPr>
            <w:r>
              <w:rPr>
                <w:rFonts w:cs="Arial"/>
                <w:snapToGrid w:val="0"/>
                <w:highlight w:val="yellow"/>
              </w:rPr>
              <w:lastRenderedPageBreak/>
              <w:t>For non-SDT DRBs, the following aspects are proposed to be discussed in company contributions</w:t>
            </w:r>
            <w:r>
              <w:rPr>
                <w:rFonts w:cs="Arial"/>
                <w:snapToGrid w:val="0"/>
              </w:rPr>
              <w:t>:</w:t>
            </w:r>
          </w:p>
          <w:p>
            <w:pPr>
              <w:pStyle w:val="ac"/>
              <w:numPr>
                <w:ilvl w:val="0"/>
                <w:numId w:val="8"/>
              </w:numPr>
              <w:spacing w:after="160"/>
              <w:ind w:leftChars="0"/>
              <w:contextualSpacing/>
              <w:rPr>
                <w:rFonts w:cs="Arial"/>
                <w:snapToGrid w:val="0"/>
                <w:highlight w:val="yellow"/>
              </w:rPr>
            </w:pPr>
            <w:r>
              <w:rPr>
                <w:rFonts w:cs="Arial"/>
                <w:snapToGrid w:val="0"/>
                <w:highlight w:val="yellow"/>
              </w:rPr>
              <w:t xml:space="preserve">RAN2 needs to decide which way to proceed for non-SDT DRBs. </w:t>
            </w:r>
          </w:p>
          <w:p>
            <w:pPr>
              <w:pStyle w:val="ac"/>
              <w:numPr>
                <w:ilvl w:val="1"/>
                <w:numId w:val="8"/>
              </w:numPr>
              <w:spacing w:after="160"/>
              <w:ind w:leftChars="0"/>
              <w:contextualSpacing/>
              <w:rPr>
                <w:rFonts w:cs="Arial"/>
                <w:snapToGrid w:val="0"/>
                <w:highlight w:val="yellow"/>
              </w:rPr>
            </w:pPr>
            <w:r>
              <w:rPr>
                <w:rFonts w:cs="Arial"/>
                <w:snapToGrid w:val="0"/>
                <w:highlight w:val="yellow"/>
              </w:rPr>
              <w:t>Option 1: Resume non-SDT DRBs and enable necessary changes to trigger BSR for this case</w:t>
            </w:r>
          </w:p>
          <w:p>
            <w:pPr>
              <w:pStyle w:val="ac"/>
              <w:numPr>
                <w:ilvl w:val="1"/>
                <w:numId w:val="8"/>
              </w:numPr>
              <w:spacing w:after="160"/>
              <w:ind w:leftChars="0"/>
              <w:contextualSpacing/>
              <w:rPr>
                <w:rFonts w:cs="Arial"/>
                <w:snapToGrid w:val="0"/>
                <w:highlight w:val="yellow"/>
              </w:rPr>
            </w:pPr>
            <w:r>
              <w:rPr>
                <w:rFonts w:cs="Arial"/>
                <w:snapToGrid w:val="0"/>
                <w:highlight w:val="yellow"/>
              </w:rPr>
              <w:t>Option 2: Do not resume non-SDT DRBs and rely on NAS to trigger new RRCResumeRequest for this case</w:t>
            </w:r>
          </w:p>
        </w:tc>
      </w:tr>
      <w:tr>
        <w:tc>
          <w:tcPr>
            <w:tcW w:w="0" w:type="auto"/>
          </w:tcPr>
          <w:p>
            <w:pPr>
              <w:snapToGrid w:val="0"/>
              <w:rPr>
                <w:rFonts w:cs="Arial"/>
                <w:b/>
                <w:bCs/>
                <w:snapToGrid w:val="0"/>
                <w:u w:val="single"/>
              </w:rPr>
            </w:pPr>
            <w:r>
              <w:rPr>
                <w:rFonts w:cs="Arial"/>
                <w:b/>
                <w:bCs/>
                <w:snapToGrid w:val="0"/>
                <w:u w:val="single"/>
              </w:rPr>
              <w:lastRenderedPageBreak/>
              <w:t xml:space="preserve">Proposals: </w:t>
            </w:r>
          </w:p>
          <w:p>
            <w:pPr>
              <w:snapToGrid w:val="0"/>
              <w:rPr>
                <w:rFonts w:cs="Arial"/>
                <w:b/>
                <w:bCs/>
                <w:snapToGrid w:val="0"/>
              </w:rPr>
            </w:pPr>
            <w:r>
              <w:rPr>
                <w:rFonts w:cs="Arial"/>
                <w:b/>
                <w:bCs/>
                <w:snapToGrid w:val="0"/>
              </w:rPr>
              <w:t>Proposal: For SDT DRBs, if further data arrives during the SDT phase, then BSR may be triggered according to existing triggering conditions (i.e. no new BSR triggers are necessary for this).</w:t>
            </w:r>
          </w:p>
        </w:tc>
      </w:tr>
    </w:tbl>
    <w:p>
      <w:pPr>
        <w:rPr>
          <w:lang w:val="en-US" w:eastAsia="ko-KR"/>
        </w:rPr>
      </w:pPr>
    </w:p>
    <w:p>
      <w:pPr>
        <w:pStyle w:val="1"/>
        <w:rPr>
          <w:lang w:val="en-US"/>
        </w:rPr>
      </w:pPr>
      <w:r>
        <w:rPr>
          <w:lang w:val="en-US"/>
        </w:rPr>
        <w:t>2.</w:t>
      </w:r>
      <w:r>
        <w:rPr>
          <w:lang w:val="en-US"/>
        </w:rPr>
        <w:tab/>
        <w:t>Discussion</w:t>
      </w:r>
    </w:p>
    <w:p>
      <w:pPr>
        <w:rPr>
          <w:lang w:val="en-US" w:eastAsia="ko-KR"/>
        </w:rPr>
      </w:pPr>
      <w:r>
        <w:rPr>
          <w:rFonts w:hint="eastAsia"/>
          <w:lang w:val="en-US" w:eastAsia="ko-KR"/>
        </w:rPr>
        <w:t xml:space="preserve">First, we want to look at the legacy behavior. </w:t>
      </w:r>
    </w:p>
    <w:p>
      <w:pPr>
        <w:rPr>
          <w:lang w:val="en-US" w:eastAsia="ko-KR"/>
        </w:rPr>
      </w:pPr>
      <w:r>
        <w:rPr>
          <w:lang w:val="en-US" w:eastAsia="ko-KR"/>
        </w:rPr>
        <w:t>In legacy, there is no UL data transmission in RRC_INACTIVE. If UL data is generated in application layer in RRC_INACTIVE, the NAS requests AS to perform RRCResume procedure. Until the RRCResume is received, the DRBs are suspended, and the UL data is stored in NAS or RRC layer. When the UE triggers a RRCResume procedure, the UE generates a RRCResumeRequest message and transmits it via SRB0. The RRCResumeRequest message in SRB0 triggers a BSR, and this BSR triggers a RA procedure as SR resource is not available in RRC_INACTIVE. Note that this BSR does not reflect the amount of generated UL data but only reflects the size of RRCResumeRequest message.</w:t>
      </w:r>
    </w:p>
    <w:p>
      <w:pPr>
        <w:rPr>
          <w:lang w:val="en-US" w:eastAsia="ko-KR"/>
        </w:rPr>
      </w:pPr>
      <w:r>
        <w:rPr>
          <w:lang w:val="en-US" w:eastAsia="ko-KR"/>
        </w:rPr>
        <w:t>When the UE receives a RRCResume message, the UE re-establishes PDCP and RLC entities (with potential changes of security keys), and resumes the DRB. Only after this, the UL data can be submitted to PDCP and RLC entities, and the BSR can reflect the amount of generated UL data.</w:t>
      </w:r>
    </w:p>
    <w:p>
      <w:pPr>
        <w:rPr>
          <w:lang w:val="en-US" w:eastAsia="ko-KR"/>
        </w:rPr>
      </w:pPr>
    </w:p>
    <w:p>
      <w:pPr>
        <w:rPr>
          <w:lang w:val="en-US" w:eastAsia="ko-KR"/>
        </w:rPr>
      </w:pPr>
      <w:r>
        <w:rPr>
          <w:rFonts w:hint="eastAsia"/>
          <w:lang w:val="en-US" w:eastAsia="ko-KR"/>
        </w:rPr>
        <w:t>For non-SDT DRBs, it is not decided yet whether they are resumed or not in RRC_INACTIVE.</w:t>
      </w:r>
    </w:p>
    <w:p>
      <w:pPr>
        <w:rPr>
          <w:lang w:val="en-US" w:eastAsia="ko-KR"/>
        </w:rPr>
      </w:pPr>
      <w:r>
        <w:rPr>
          <w:lang w:val="en-US" w:eastAsia="ko-KR"/>
        </w:rPr>
        <w:t xml:space="preserve">If non-SDT DRB is resumed in RRC_INACTIVE, non-SDT data arrives at the PDCP layer, and it can trigger a BSR. The PDCP and RLC entities may process the non-SDT data, but the non-SDT data would not be transmitted by the MAC entity, because the SDT resource is only allowed to transmit SDT data in RRC_INACTIVE. </w:t>
      </w:r>
    </w:p>
    <w:p>
      <w:pPr>
        <w:rPr>
          <w:lang w:val="en-US" w:eastAsia="ko-KR"/>
        </w:rPr>
      </w:pPr>
      <w:r>
        <w:rPr>
          <w:rFonts w:hint="eastAsia"/>
          <w:lang w:val="en-US" w:eastAsia="ko-KR"/>
        </w:rPr>
        <w:t xml:space="preserve">One thing to note is that even if the non-SDT DRB is resumed, it is useless to process the </w:t>
      </w:r>
      <w:r>
        <w:rPr>
          <w:lang w:val="en-US" w:eastAsia="ko-KR"/>
        </w:rPr>
        <w:t xml:space="preserve">non-SDT </w:t>
      </w:r>
      <w:r>
        <w:rPr>
          <w:rFonts w:hint="eastAsia"/>
          <w:lang w:val="en-US" w:eastAsia="ko-KR"/>
        </w:rPr>
        <w:t>data</w:t>
      </w:r>
      <w:r>
        <w:rPr>
          <w:lang w:val="en-US" w:eastAsia="ko-KR"/>
        </w:rPr>
        <w:t xml:space="preserve"> in PDCP and RLC entities, because they will be re-established when RRCResume is received. When the RLC entity is re-established all the SDUs and PDUs are discarded, and it is of no use to process data in the RLC entity. It is also of no use to process data in the PDCP entity, because the PDCP entity will (re-)transmit the data after PDCP re-establishment. Therefore, resuming non-SDT DRB in RRC_INACTIVE does not have any gain from the UE processing point of view.</w:t>
      </w:r>
    </w:p>
    <w:p>
      <w:pPr>
        <w:rPr>
          <w:b/>
          <w:lang w:val="en-US" w:eastAsia="ko-KR"/>
        </w:rPr>
      </w:pPr>
      <w:r>
        <w:rPr>
          <w:b/>
          <w:lang w:val="en-US" w:eastAsia="ko-KR"/>
        </w:rPr>
        <w:t>Observation 1: Even if non-SDT DRB is resumed in RRC_INACTIVE, there is no gain from PDCP and RLC processing point of view, because the PDCP and RLC entities are re-established when the UE receives RRCResume.</w:t>
      </w:r>
    </w:p>
    <w:p>
      <w:pPr>
        <w:rPr>
          <w:lang w:val="en-US" w:eastAsia="ko-KR"/>
        </w:rPr>
      </w:pPr>
      <w:r>
        <w:rPr>
          <w:rFonts w:hint="eastAsia"/>
          <w:lang w:val="en-US" w:eastAsia="ko-KR"/>
        </w:rPr>
        <w:t>When the non-SDT data arrives at the PDCP entity, the UE may trigger</w:t>
      </w:r>
      <w:r>
        <w:rPr>
          <w:lang w:val="en-US" w:eastAsia="ko-KR"/>
        </w:rPr>
        <w:t xml:space="preserve"> a BSR if the non-SDT DRB has higher priority than the SDT DRB. However, even if the BSR is triggered, it cannot indicate that non-SDT data is generated if separate LCG is not allocated to the non-SDT DRB. Thus, the network has to ensure that separate LCG is allocated for SDT DRB and non-SDT DRB. Otherwise, a new indication is required to indicate that non-SDT data is generated in the UE. However, even with the new indication, the network does not know the amount of non-SDT data if LCG is not separated.</w:t>
      </w:r>
    </w:p>
    <w:p>
      <w:pPr>
        <w:rPr>
          <w:b/>
          <w:lang w:val="en-US" w:eastAsia="ko-KR"/>
        </w:rPr>
      </w:pPr>
      <w:r>
        <w:rPr>
          <w:b/>
          <w:lang w:val="en-US" w:eastAsia="ko-KR"/>
        </w:rPr>
        <w:t>Observation 2: Even if non-SDT DRB is resumed in RRC_INACTIVE, the network may not identify that non-SDT is generated in the UE based on BSR, if LCG is not separated between SDT DRB and non-SDT DRB.</w:t>
      </w:r>
    </w:p>
    <w:p>
      <w:pPr>
        <w:rPr>
          <w:lang w:val="en-US" w:eastAsia="ko-KR"/>
        </w:rPr>
      </w:pPr>
      <w:r>
        <w:rPr>
          <w:rFonts w:hint="eastAsia"/>
          <w:lang w:val="en-US" w:eastAsia="ko-KR"/>
        </w:rPr>
        <w:t>If the network allocates separate LCG</w:t>
      </w:r>
      <w:r>
        <w:rPr>
          <w:lang w:val="en-US" w:eastAsia="ko-KR"/>
        </w:rPr>
        <w:t xml:space="preserve"> to non-SDT DRBs, then the non-zero BS of that LCG can indicate that the non-SDT data is generated in the UE and can indicate the amount of non-SDT data. We think this is the gain of resuming </w:t>
      </w:r>
      <w:r>
        <w:rPr>
          <w:lang w:val="en-US" w:eastAsia="ko-KR"/>
        </w:rPr>
        <w:lastRenderedPageBreak/>
        <w:t>non-SDT DRB in RRC_INACTIVE, in that the network can identify the amount of non-SDT data slightly earlier than the legacy RRCResume procedure. Note that, in the legacy, the BSR reflecting the amount of non-SDT data is transmitted only after the UE receives a RRCResume message.</w:t>
      </w:r>
    </w:p>
    <w:p>
      <w:pPr>
        <w:rPr>
          <w:lang w:val="en-US" w:eastAsia="ko-KR"/>
        </w:rPr>
      </w:pPr>
      <w:r>
        <w:rPr>
          <w:lang w:val="en-US" w:eastAsia="ko-KR"/>
        </w:rPr>
        <w:t>However, even if the BSR is transmitted earlier than legacy, the UE can transmit non-SDT data only after the UE receives a RRCResume message, same as legacy. If the network provides enough UL grant (for RRCResumeComplete message), then the UE can transmit non-SDT data together with RRCResumeComplete message, and the gain of resuming non-SDT DRB is diminished.</w:t>
      </w:r>
    </w:p>
    <w:p>
      <w:pPr>
        <w:rPr>
          <w:b/>
          <w:lang w:val="en-US" w:eastAsia="ko-KR"/>
        </w:rPr>
      </w:pPr>
      <w:r>
        <w:rPr>
          <w:b/>
          <w:lang w:val="en-US" w:eastAsia="ko-KR"/>
        </w:rPr>
        <w:t>Observation 3: The gain of resuming non-SDT DRB in RRC_INACTIVE is that the BSR reflecting the amount of non-SDT data can be transmitted before the UE receives a RRCResume message. However, the gain is marginal because the UE can transmit non-SDT data only after the UE receives the RRCResume message, same as legacy.</w:t>
      </w:r>
    </w:p>
    <w:p>
      <w:pPr>
        <w:rPr>
          <w:lang w:val="en-US" w:eastAsia="ko-KR"/>
        </w:rPr>
      </w:pPr>
      <w:r>
        <w:rPr>
          <w:rFonts w:hint="eastAsia"/>
          <w:lang w:val="en-US" w:eastAsia="ko-KR"/>
        </w:rPr>
        <w:t>Base</w:t>
      </w:r>
      <w:r>
        <w:rPr>
          <w:lang w:val="en-US" w:eastAsia="ko-KR"/>
        </w:rPr>
        <w:t>d on the observations above, we conclude that there is not much gain to resume non-SDT DRB in RRC_INACTIVE. Moreover, it is strange to resume non-SDT DRB in RRC_INACTIVE because the non-SDT data cannot be transmitted in RRC_INACTIVE.</w:t>
      </w:r>
    </w:p>
    <w:p>
      <w:pPr>
        <w:rPr>
          <w:b/>
          <w:lang w:val="en-US" w:eastAsia="ko-KR"/>
        </w:rPr>
      </w:pPr>
      <w:r>
        <w:rPr>
          <w:rFonts w:hint="eastAsia"/>
          <w:b/>
          <w:lang w:val="en-US" w:eastAsia="ko-KR"/>
        </w:rPr>
        <w:t>Proposal 1: Do not resume non-SDT DRB in RRC_INACTIVE.</w:t>
      </w:r>
    </w:p>
    <w:p>
      <w:pPr>
        <w:rPr>
          <w:lang w:val="en-US" w:eastAsia="ko-KR"/>
        </w:rPr>
      </w:pPr>
    </w:p>
    <w:p>
      <w:pPr>
        <w:rPr>
          <w:lang w:val="en-US" w:eastAsia="ko-KR"/>
        </w:rPr>
      </w:pPr>
      <w:r>
        <w:rPr>
          <w:lang w:val="en-US" w:eastAsia="ko-KR"/>
        </w:rPr>
        <w:t xml:space="preserve">If non-SDT DRB is not resumed in RRC_INACTIVE, the behavior is same as legacy RRCResume procedure. That is, the non-SDT DRB data does not arrive at PDCP layer, and thus it does not trigger a BSR. In this case, the UE generates RRCResumeRequest, and the RRCResumeRequest will trigger a BSR. Same as legacy, the BSR only reflects the size of RRCResumeRequest message. </w:t>
      </w:r>
    </w:p>
    <w:p>
      <w:pPr>
        <w:rPr>
          <w:lang w:val="en-US" w:eastAsia="ko-KR"/>
        </w:rPr>
      </w:pPr>
      <w:r>
        <w:rPr>
          <w:lang w:val="en-US" w:eastAsia="ko-KR"/>
        </w:rPr>
        <w:t xml:space="preserve">If there is no UL resource, the UE would trigger a RA procedure. However, if there is UL resource (e.g. CG-SDT resource or RAR grant), the UE would send the RRCResumeRequest using the available UL resource. The non-SDT data can be transmitted only after the UE receives RRCResume from the network. If the network provides enough UL grant, the UE can transmit non-SDT data together with RRCResumeComplete message. This is exactly the same behavior as the legacy RRCResume procedure. </w:t>
      </w:r>
    </w:p>
    <w:p>
      <w:pPr>
        <w:rPr>
          <w:lang w:val="en-US" w:eastAsia="ko-KR"/>
        </w:rPr>
      </w:pPr>
      <w:r>
        <w:rPr>
          <w:lang w:val="en-US" w:eastAsia="ko-KR"/>
        </w:rPr>
        <w:t xml:space="preserve">However, one issue may need to be considered, i.e. whether a new RRCResume procedure can be triggered while there is ongoing RRCResume procedure (for SDT). </w:t>
      </w:r>
    </w:p>
    <w:p>
      <w:pPr>
        <w:rPr>
          <w:lang w:val="en-US" w:eastAsia="ko-KR"/>
        </w:rPr>
      </w:pPr>
      <w:r>
        <w:rPr>
          <w:rFonts w:hint="eastAsia"/>
          <w:lang w:val="en-US" w:eastAsia="ko-KR"/>
        </w:rPr>
        <w:t xml:space="preserve">We think there is no problem for the UE to trigger another RRCResume procedure while a RRCResume procedure is ongoing for SDT. </w:t>
      </w:r>
      <w:r>
        <w:rPr>
          <w:lang w:val="en-US" w:eastAsia="ko-KR"/>
        </w:rPr>
        <w:t>The UE can send a new RRCResumeRequest message (maybe with different cause than SDT Resume procedure), and the network can identify that non-SDT data is generated in the UE based on this message. It is up to network decision whether to transit the UE to RRC_CONNECTED immediately or after the SDT procedure is completed.</w:t>
      </w:r>
    </w:p>
    <w:p>
      <w:pPr>
        <w:rPr>
          <w:b/>
          <w:lang w:val="en-US" w:eastAsia="ko-KR"/>
        </w:rPr>
      </w:pPr>
      <w:r>
        <w:rPr>
          <w:rFonts w:hint="eastAsia"/>
          <w:b/>
          <w:lang w:val="en-US" w:eastAsia="ko-KR"/>
        </w:rPr>
        <w:t xml:space="preserve">Proposal 2: </w:t>
      </w:r>
      <w:r>
        <w:rPr>
          <w:b/>
          <w:lang w:val="en-US" w:eastAsia="ko-KR"/>
        </w:rPr>
        <w:t>If non-SDT data is generated in RRC_INACTIVE, the UE transmits a new RRCResumeRequest message. It is up to network decision whether to transit the UE to RRC_CONNECTED immediately or after the SDT procedure is completed.</w:t>
      </w:r>
    </w:p>
    <w:p>
      <w:pPr>
        <w:rPr>
          <w:lang w:val="en-US" w:eastAsia="ko-KR"/>
        </w:rPr>
      </w:pPr>
    </w:p>
    <w:p>
      <w:pPr>
        <w:pStyle w:val="1"/>
        <w:rPr>
          <w:lang w:val="en-US"/>
        </w:rPr>
      </w:pPr>
      <w:r>
        <w:rPr>
          <w:lang w:val="en-US"/>
        </w:rPr>
        <w:t>3.</w:t>
      </w:r>
      <w:r>
        <w:rPr>
          <w:lang w:val="en-US"/>
        </w:rPr>
        <w:tab/>
        <w:t>Proposals</w:t>
      </w:r>
    </w:p>
    <w:p>
      <w:pPr>
        <w:rPr>
          <w:lang w:val="en-US" w:eastAsia="ko-KR"/>
        </w:rPr>
      </w:pPr>
      <w:r>
        <w:rPr>
          <w:lang w:val="en-US" w:eastAsia="ko-KR"/>
        </w:rPr>
        <w:t>In this document, we discuss the issue of resuming non-SDT DRB in RRC_INACTIVE, and obtain following observations:</w:t>
      </w:r>
    </w:p>
    <w:p>
      <w:pPr>
        <w:rPr>
          <w:b/>
          <w:lang w:val="en-US" w:eastAsia="ko-KR"/>
        </w:rPr>
      </w:pPr>
      <w:r>
        <w:rPr>
          <w:b/>
          <w:lang w:val="en-US" w:eastAsia="ko-KR"/>
        </w:rPr>
        <w:t>Observation 1: Even if non-SDT DRB is resumed in RRC_INACTIVE, there is no gain from PDCP and RLC processing point of view, because the PDCP and RLC entities are re-established when the UE receives RRCResume.</w:t>
      </w:r>
    </w:p>
    <w:p>
      <w:pPr>
        <w:rPr>
          <w:b/>
          <w:lang w:val="en-US" w:eastAsia="ko-KR"/>
        </w:rPr>
      </w:pPr>
      <w:r>
        <w:rPr>
          <w:b/>
          <w:lang w:val="en-US" w:eastAsia="ko-KR"/>
        </w:rPr>
        <w:t>Observation 2: Even if non-SDT DRB is resumed in RRC_INACTIVE, the network may not identify that non-SDT is generated in the UE based on BSR, if LCG is not separated between SDT DRB and non-SDT DRB.</w:t>
      </w:r>
    </w:p>
    <w:p>
      <w:pPr>
        <w:rPr>
          <w:b/>
          <w:lang w:val="en-US" w:eastAsia="ko-KR"/>
        </w:rPr>
      </w:pPr>
      <w:r>
        <w:rPr>
          <w:b/>
          <w:lang w:val="en-US" w:eastAsia="ko-KR"/>
        </w:rPr>
        <w:lastRenderedPageBreak/>
        <w:t>Observation 3: The gain of resuming non-SDT DRB in RRC_INACTIVE is that the BSR reflecting the amount of non-SDT data can be transmitted before the UE receives a RRCResume message. However, the gain is marginal because the UE can transmit non-SDT data only after the UE receives the RRCResume message, same as legacy.</w:t>
      </w:r>
    </w:p>
    <w:p>
      <w:pPr>
        <w:rPr>
          <w:lang w:val="en-US" w:eastAsia="ko-KR"/>
        </w:rPr>
      </w:pPr>
      <w:r>
        <w:rPr>
          <w:rFonts w:hint="eastAsia"/>
          <w:lang w:val="en-US" w:eastAsia="ko-KR"/>
        </w:rPr>
        <w:t>Based on the observations, we have following proposals:</w:t>
      </w:r>
    </w:p>
    <w:p>
      <w:pPr>
        <w:rPr>
          <w:b/>
          <w:lang w:val="en-US" w:eastAsia="ko-KR"/>
        </w:rPr>
      </w:pPr>
      <w:r>
        <w:rPr>
          <w:rFonts w:hint="eastAsia"/>
          <w:b/>
          <w:lang w:val="en-US" w:eastAsia="ko-KR"/>
        </w:rPr>
        <w:t>Proposal 1: Do not resume non-SDT DRB in RRC_INACTIVE.</w:t>
      </w:r>
    </w:p>
    <w:p>
      <w:pPr>
        <w:rPr>
          <w:b/>
          <w:lang w:val="en-US" w:eastAsia="ko-KR"/>
        </w:rPr>
      </w:pPr>
      <w:r>
        <w:rPr>
          <w:rFonts w:hint="eastAsia"/>
          <w:b/>
          <w:lang w:val="en-US" w:eastAsia="ko-KR"/>
        </w:rPr>
        <w:t xml:space="preserve">Proposal 2: </w:t>
      </w:r>
      <w:r>
        <w:rPr>
          <w:b/>
          <w:lang w:val="en-US" w:eastAsia="ko-KR"/>
        </w:rPr>
        <w:t>If non-SDT data is generated in RRC_INACTIVE, the UE transmits a new RRCResumeRequest message. It is up to network decision whether to transit the UE to RRC_CONNECTED immediately or after the SDT procedure is completed.</w:t>
      </w:r>
    </w:p>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4"/>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59586A-3E86-4536-A509-83003AFD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Pages>
  <Words>1517</Words>
  <Characters>8647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236</cp:revision>
  <dcterms:created xsi:type="dcterms:W3CDTF">2020-03-04T00:07:00Z</dcterms:created>
  <dcterms:modified xsi:type="dcterms:W3CDTF">2021-01-15T00:19:00Z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